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009" w:rsidRDefault="00720009" w:rsidP="00720009">
      <w:pPr>
        <w:pStyle w:val="NoSpacing"/>
        <w:jc w:val="both"/>
        <w:rPr>
          <w:b/>
          <w:bCs/>
          <w:sz w:val="36"/>
          <w:szCs w:val="36"/>
        </w:rPr>
      </w:pPr>
      <w:r>
        <w:rPr>
          <w:noProof/>
        </w:rPr>
        <w:drawing>
          <wp:inline distT="0" distB="0" distL="0" distR="0" wp14:anchorId="480AC2ED" wp14:editId="5FE4C6B4">
            <wp:extent cx="1188720"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ake Ed_with tag cop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inline>
        </w:drawing>
      </w:r>
    </w:p>
    <w:p w:rsidR="00720009" w:rsidRDefault="00720009" w:rsidP="00720009">
      <w:pPr>
        <w:pStyle w:val="NoSpacing"/>
        <w:jc w:val="center"/>
        <w:rPr>
          <w:b/>
          <w:bCs/>
          <w:sz w:val="36"/>
          <w:szCs w:val="36"/>
        </w:rPr>
      </w:pPr>
    </w:p>
    <w:p w:rsidR="00720009" w:rsidRDefault="00055045" w:rsidP="00720009">
      <w:pPr>
        <w:pStyle w:val="NoSpacing"/>
        <w:jc w:val="center"/>
        <w:rPr>
          <w:b/>
          <w:bCs/>
          <w:sz w:val="36"/>
          <w:szCs w:val="36"/>
        </w:rPr>
      </w:pPr>
      <w:r>
        <w:rPr>
          <w:b/>
          <w:bCs/>
          <w:sz w:val="36"/>
          <w:szCs w:val="36"/>
        </w:rPr>
        <w:t>Position Statement</w:t>
      </w:r>
    </w:p>
    <w:p w:rsidR="00055045" w:rsidRDefault="00720009" w:rsidP="00720009">
      <w:pPr>
        <w:pStyle w:val="NoSpacing"/>
        <w:jc w:val="center"/>
        <w:rPr>
          <w:b/>
          <w:bCs/>
          <w:sz w:val="36"/>
          <w:szCs w:val="36"/>
        </w:rPr>
      </w:pPr>
      <w:r>
        <w:rPr>
          <w:b/>
          <w:bCs/>
          <w:sz w:val="36"/>
          <w:szCs w:val="36"/>
        </w:rPr>
        <w:t xml:space="preserve">2015-16 </w:t>
      </w:r>
      <w:r w:rsidR="00055045" w:rsidRPr="77216B6F">
        <w:rPr>
          <w:b/>
          <w:bCs/>
          <w:sz w:val="36"/>
          <w:szCs w:val="36"/>
        </w:rPr>
        <w:t xml:space="preserve">Wake County </w:t>
      </w:r>
      <w:r w:rsidR="00055045">
        <w:rPr>
          <w:b/>
          <w:bCs/>
          <w:sz w:val="36"/>
          <w:szCs w:val="36"/>
        </w:rPr>
        <w:t xml:space="preserve">School System </w:t>
      </w:r>
      <w:r w:rsidR="00055045" w:rsidRPr="77216B6F">
        <w:rPr>
          <w:b/>
          <w:bCs/>
          <w:sz w:val="36"/>
          <w:szCs w:val="36"/>
        </w:rPr>
        <w:t>Budget</w:t>
      </w:r>
    </w:p>
    <w:p w:rsidR="00055045" w:rsidRPr="002C7FFC" w:rsidRDefault="00055045" w:rsidP="00055045">
      <w:pPr>
        <w:pStyle w:val="NoSpacing"/>
        <w:jc w:val="center"/>
        <w:rPr>
          <w:b/>
          <w:sz w:val="36"/>
          <w:szCs w:val="36"/>
        </w:rPr>
      </w:pPr>
    </w:p>
    <w:p w:rsidR="00055045" w:rsidRDefault="00055045" w:rsidP="00A81688">
      <w:pPr>
        <w:spacing w:after="0" w:line="240" w:lineRule="auto"/>
        <w:jc w:val="both"/>
      </w:pPr>
      <w:r w:rsidRPr="00B7474F">
        <w:t>Wake Education Partnership ("WakeEd") helped develop the Wake County Public School System's Vision 2020 Strategic Plan, as did many other community members, educators and business leaders.</w:t>
      </w:r>
      <w:r w:rsidR="00A81688">
        <w:t xml:space="preserve">  </w:t>
      </w:r>
      <w:r w:rsidRPr="00B7474F">
        <w:t>We applaud our school system for incorporating strategic initiatives in their proposed operating budget that align with the Vision 2020 Strategic Plan.</w:t>
      </w:r>
      <w:bookmarkStart w:id="0" w:name="_GoBack"/>
      <w:bookmarkEnd w:id="0"/>
    </w:p>
    <w:p w:rsidR="00A81688" w:rsidRPr="00B7474F" w:rsidRDefault="00A81688" w:rsidP="00A81688">
      <w:pPr>
        <w:spacing w:after="0" w:line="276" w:lineRule="auto"/>
        <w:jc w:val="both"/>
      </w:pPr>
    </w:p>
    <w:p w:rsidR="00055045" w:rsidRDefault="00055045" w:rsidP="00A81688">
      <w:pPr>
        <w:spacing w:after="0" w:line="240" w:lineRule="auto"/>
        <w:jc w:val="both"/>
      </w:pPr>
      <w:r w:rsidRPr="00B7474F">
        <w:rPr>
          <w:rFonts w:ascii="Calibri" w:eastAsia="Calibri" w:hAnsi="Calibri" w:cs="Calibri"/>
        </w:rPr>
        <w:t>We believe a focus on differentiated support for schools, professional development, and innovative school redesign, expanding Pre-K programs for low-income children, and increasing teacher pay – among other initiatives – are worthwhile investments.</w:t>
      </w:r>
      <w:r w:rsidR="00720009">
        <w:t xml:space="preserve">  </w:t>
      </w:r>
      <w:r w:rsidRPr="00B7474F">
        <w:t xml:space="preserve">WakeEd wants teachers and educators to know </w:t>
      </w:r>
      <w:r w:rsidR="00720009">
        <w:t xml:space="preserve">that </w:t>
      </w:r>
      <w:r w:rsidRPr="00B7474F">
        <w:t>WakeEd advocates for them.  We applaud what we see in our classrooms and on our campuses across Wake County – from Apex to Zebulon.</w:t>
      </w:r>
    </w:p>
    <w:p w:rsidR="00A81688" w:rsidRPr="00B7474F" w:rsidRDefault="00A81688" w:rsidP="00A81688">
      <w:pPr>
        <w:spacing w:after="0" w:line="240" w:lineRule="auto"/>
        <w:jc w:val="both"/>
      </w:pPr>
    </w:p>
    <w:p w:rsidR="00055045" w:rsidRDefault="00055045" w:rsidP="00A81688">
      <w:pPr>
        <w:spacing w:after="0" w:line="240" w:lineRule="auto"/>
        <w:jc w:val="both"/>
        <w:rPr>
          <w:rFonts w:ascii="Calibri" w:eastAsia="Calibri" w:hAnsi="Calibri" w:cs="Calibri"/>
        </w:rPr>
      </w:pPr>
      <w:r w:rsidRPr="00B7474F">
        <w:t xml:space="preserve">We recognize </w:t>
      </w:r>
      <w:r w:rsidR="00720009">
        <w:t xml:space="preserve">and applaud </w:t>
      </w:r>
      <w:r w:rsidRPr="00B7474F">
        <w:t>the collaborative working relationship that has developed between Wake County Manager Hartmann and Superintendent Merrill, and their respective teams.</w:t>
      </w:r>
      <w:r w:rsidR="00720009">
        <w:t xml:space="preserve">  </w:t>
      </w:r>
      <w:r w:rsidRPr="00B7474F">
        <w:rPr>
          <w:rFonts w:ascii="Calibri" w:eastAsia="Calibri" w:hAnsi="Calibri" w:cs="Calibri"/>
        </w:rPr>
        <w:t>Like Mr. Hartmann and Dr. Merrill, we believe that a quality education system and an educated work force are incredible economic development tools.</w:t>
      </w:r>
    </w:p>
    <w:p w:rsidR="00A81688" w:rsidRPr="00B7474F" w:rsidRDefault="00A81688" w:rsidP="00A81688">
      <w:pPr>
        <w:spacing w:after="0" w:line="240" w:lineRule="auto"/>
        <w:jc w:val="both"/>
      </w:pPr>
    </w:p>
    <w:p w:rsidR="00055045" w:rsidRDefault="00055045" w:rsidP="00A81688">
      <w:pPr>
        <w:spacing w:after="0" w:line="240" w:lineRule="auto"/>
        <w:jc w:val="both"/>
      </w:pPr>
      <w:r w:rsidRPr="00B7474F">
        <w:t>WakeEd believes that our community has the public and political will to invest boldly in Wake County Public Schools.</w:t>
      </w:r>
      <w:r w:rsidR="00720009">
        <w:t xml:space="preserve">  </w:t>
      </w:r>
      <w:r w:rsidR="00720009" w:rsidRPr="00B7474F">
        <w:t xml:space="preserve">We think the County Manager’s budget proposal is </w:t>
      </w:r>
      <w:r w:rsidR="00720009">
        <w:t>a reasonable first step</w:t>
      </w:r>
      <w:r w:rsidR="00720009" w:rsidRPr="00B7474F">
        <w:t xml:space="preserve">, especially </w:t>
      </w:r>
      <w:r w:rsidR="00720009">
        <w:t xml:space="preserve">in view of </w:t>
      </w:r>
      <w:r w:rsidR="00720009" w:rsidRPr="00B7474F">
        <w:t>economic growth and recovery from the recession.</w:t>
      </w:r>
      <w:r w:rsidR="00720009">
        <w:t xml:space="preserve">  </w:t>
      </w:r>
      <w:r w:rsidRPr="00B7474F">
        <w:t>We fully understand that moving from where we are with current funding levels to funding all newly identified initiatives in the school system's proposed budget may not be achieved in one step.</w:t>
      </w:r>
    </w:p>
    <w:p w:rsidR="00A81688" w:rsidRPr="00B7474F" w:rsidRDefault="00A81688" w:rsidP="00A81688">
      <w:pPr>
        <w:spacing w:after="0" w:line="240" w:lineRule="auto"/>
        <w:jc w:val="both"/>
      </w:pPr>
    </w:p>
    <w:p w:rsidR="00055045" w:rsidRDefault="00055045" w:rsidP="00A81688">
      <w:pPr>
        <w:spacing w:after="0" w:line="240" w:lineRule="auto"/>
        <w:jc w:val="both"/>
      </w:pPr>
      <w:r w:rsidRPr="00B7474F">
        <w:t>We support a budget that provides per-pupil spending that is greater than pre-recession levels of spending and includes funding to recognize the additional operating expenses associated with new school openings each year.</w:t>
      </w:r>
    </w:p>
    <w:p w:rsidR="00A81688" w:rsidRPr="00B7474F" w:rsidRDefault="00A81688" w:rsidP="00A81688">
      <w:pPr>
        <w:spacing w:after="0" w:line="240" w:lineRule="auto"/>
        <w:jc w:val="both"/>
      </w:pPr>
    </w:p>
    <w:p w:rsidR="00055045" w:rsidRPr="00B7474F" w:rsidRDefault="00055045" w:rsidP="00A81688">
      <w:pPr>
        <w:spacing w:after="0" w:line="240" w:lineRule="auto"/>
        <w:jc w:val="both"/>
      </w:pPr>
      <w:r w:rsidRPr="00B7474F">
        <w:t>WakeEd also recommends that the Board of Commissioners direct County Manager Hartmann and Superintendent Merrill to work collaboratively to identify a budgeting methodology that will provide both sustainability and predictability as we move forward</w:t>
      </w:r>
      <w:r>
        <w:t xml:space="preserve"> in support of the Vision 2020 Strategic Plan</w:t>
      </w:r>
      <w:r w:rsidRPr="00B7474F">
        <w:t>.</w:t>
      </w:r>
    </w:p>
    <w:p w:rsidR="00F143E3" w:rsidRDefault="00F143E3"/>
    <w:sectPr w:rsidR="00F143E3" w:rsidSect="00895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7731"/>
    <w:multiLevelType w:val="hybridMultilevel"/>
    <w:tmpl w:val="D0B6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B1EE7"/>
    <w:multiLevelType w:val="multilevel"/>
    <w:tmpl w:val="987EB736"/>
    <w:lvl w:ilvl="0">
      <w:start w:val="2015"/>
      <w:numFmt w:val="decimal"/>
      <w:lvlText w:val="%1"/>
      <w:lvlJc w:val="left"/>
      <w:pPr>
        <w:ind w:left="1548" w:hanging="1548"/>
      </w:pPr>
      <w:rPr>
        <w:rFonts w:hint="default"/>
      </w:rPr>
    </w:lvl>
    <w:lvl w:ilvl="1">
      <w:start w:val="2016"/>
      <w:numFmt w:val="decimal"/>
      <w:lvlText w:val="%1-%2"/>
      <w:lvlJc w:val="left"/>
      <w:pPr>
        <w:ind w:left="1632" w:hanging="1548"/>
      </w:pPr>
      <w:rPr>
        <w:rFonts w:hint="default"/>
      </w:rPr>
    </w:lvl>
    <w:lvl w:ilvl="2">
      <w:start w:val="1"/>
      <w:numFmt w:val="decimal"/>
      <w:lvlText w:val="%1-%2.%3"/>
      <w:lvlJc w:val="left"/>
      <w:pPr>
        <w:ind w:left="1716" w:hanging="1548"/>
      </w:pPr>
      <w:rPr>
        <w:rFonts w:hint="default"/>
      </w:rPr>
    </w:lvl>
    <w:lvl w:ilvl="3">
      <w:start w:val="1"/>
      <w:numFmt w:val="decimal"/>
      <w:lvlText w:val="%1-%2.%3.%4"/>
      <w:lvlJc w:val="left"/>
      <w:pPr>
        <w:ind w:left="1800" w:hanging="1548"/>
      </w:pPr>
      <w:rPr>
        <w:rFonts w:hint="default"/>
      </w:rPr>
    </w:lvl>
    <w:lvl w:ilvl="4">
      <w:start w:val="1"/>
      <w:numFmt w:val="decimal"/>
      <w:lvlText w:val="%1-%2.%3.%4.%5"/>
      <w:lvlJc w:val="left"/>
      <w:pPr>
        <w:ind w:left="1884" w:hanging="1548"/>
      </w:pPr>
      <w:rPr>
        <w:rFonts w:hint="default"/>
      </w:rPr>
    </w:lvl>
    <w:lvl w:ilvl="5">
      <w:start w:val="1"/>
      <w:numFmt w:val="decimal"/>
      <w:lvlText w:val="%1-%2.%3.%4.%5.%6"/>
      <w:lvlJc w:val="left"/>
      <w:pPr>
        <w:ind w:left="1968" w:hanging="1548"/>
      </w:pPr>
      <w:rPr>
        <w:rFonts w:hint="default"/>
      </w:rPr>
    </w:lvl>
    <w:lvl w:ilvl="6">
      <w:start w:val="1"/>
      <w:numFmt w:val="decimal"/>
      <w:lvlText w:val="%1-%2.%3.%4.%5.%6.%7"/>
      <w:lvlJc w:val="left"/>
      <w:pPr>
        <w:ind w:left="2052" w:hanging="1548"/>
      </w:pPr>
      <w:rPr>
        <w:rFonts w:hint="default"/>
      </w:rPr>
    </w:lvl>
    <w:lvl w:ilvl="7">
      <w:start w:val="1"/>
      <w:numFmt w:val="decimal"/>
      <w:lvlText w:val="%1-%2.%3.%4.%5.%6.%7.%8"/>
      <w:lvlJc w:val="left"/>
      <w:pPr>
        <w:ind w:left="2136" w:hanging="1548"/>
      </w:pPr>
      <w:rPr>
        <w:rFonts w:hint="default"/>
      </w:rPr>
    </w:lvl>
    <w:lvl w:ilvl="8">
      <w:start w:val="1"/>
      <w:numFmt w:val="decimal"/>
      <w:lvlText w:val="%1-%2.%3.%4.%5.%6.%7.%8.%9"/>
      <w:lvlJc w:val="left"/>
      <w:pPr>
        <w:ind w:left="2472" w:hanging="1800"/>
      </w:pPr>
      <w:rPr>
        <w:rFonts w:hint="default"/>
      </w:rPr>
    </w:lvl>
  </w:abstractNum>
  <w:abstractNum w:abstractNumId="2" w15:restartNumberingAfterBreak="0">
    <w:nsid w:val="0854387B"/>
    <w:multiLevelType w:val="multilevel"/>
    <w:tmpl w:val="FEDE33CC"/>
    <w:lvl w:ilvl="0">
      <w:start w:val="2015"/>
      <w:numFmt w:val="decimal"/>
      <w:lvlText w:val="%1"/>
      <w:lvlJc w:val="left"/>
      <w:pPr>
        <w:ind w:left="1548" w:hanging="1548"/>
      </w:pPr>
      <w:rPr>
        <w:rFonts w:hint="default"/>
      </w:rPr>
    </w:lvl>
    <w:lvl w:ilvl="1">
      <w:start w:val="2016"/>
      <w:numFmt w:val="decimal"/>
      <w:lvlText w:val="%1-%2"/>
      <w:lvlJc w:val="left"/>
      <w:pPr>
        <w:ind w:left="1632" w:hanging="1548"/>
      </w:pPr>
      <w:rPr>
        <w:rFonts w:hint="default"/>
      </w:rPr>
    </w:lvl>
    <w:lvl w:ilvl="2">
      <w:start w:val="1"/>
      <w:numFmt w:val="decimal"/>
      <w:lvlText w:val="%1-%2.%3"/>
      <w:lvlJc w:val="left"/>
      <w:pPr>
        <w:ind w:left="1716" w:hanging="1548"/>
      </w:pPr>
      <w:rPr>
        <w:rFonts w:hint="default"/>
      </w:rPr>
    </w:lvl>
    <w:lvl w:ilvl="3">
      <w:start w:val="1"/>
      <w:numFmt w:val="decimal"/>
      <w:lvlText w:val="%1-%2.%3.%4"/>
      <w:lvlJc w:val="left"/>
      <w:pPr>
        <w:ind w:left="1800" w:hanging="1548"/>
      </w:pPr>
      <w:rPr>
        <w:rFonts w:hint="default"/>
      </w:rPr>
    </w:lvl>
    <w:lvl w:ilvl="4">
      <w:start w:val="1"/>
      <w:numFmt w:val="decimal"/>
      <w:lvlText w:val="%1-%2.%3.%4.%5"/>
      <w:lvlJc w:val="left"/>
      <w:pPr>
        <w:ind w:left="1884" w:hanging="1548"/>
      </w:pPr>
      <w:rPr>
        <w:rFonts w:hint="default"/>
      </w:rPr>
    </w:lvl>
    <w:lvl w:ilvl="5">
      <w:start w:val="1"/>
      <w:numFmt w:val="decimal"/>
      <w:lvlText w:val="%1-%2.%3.%4.%5.%6"/>
      <w:lvlJc w:val="left"/>
      <w:pPr>
        <w:ind w:left="2220" w:hanging="1800"/>
      </w:pPr>
      <w:rPr>
        <w:rFonts w:hint="default"/>
      </w:rPr>
    </w:lvl>
    <w:lvl w:ilvl="6">
      <w:start w:val="1"/>
      <w:numFmt w:val="decimal"/>
      <w:lvlText w:val="%1-%2.%3.%4.%5.%6.%7"/>
      <w:lvlJc w:val="left"/>
      <w:pPr>
        <w:ind w:left="2664" w:hanging="2160"/>
      </w:pPr>
      <w:rPr>
        <w:rFonts w:hint="default"/>
      </w:rPr>
    </w:lvl>
    <w:lvl w:ilvl="7">
      <w:start w:val="1"/>
      <w:numFmt w:val="decimal"/>
      <w:lvlText w:val="%1-%2.%3.%4.%5.%6.%7.%8"/>
      <w:lvlJc w:val="left"/>
      <w:pPr>
        <w:ind w:left="2748" w:hanging="2160"/>
      </w:pPr>
      <w:rPr>
        <w:rFonts w:hint="default"/>
      </w:rPr>
    </w:lvl>
    <w:lvl w:ilvl="8">
      <w:start w:val="1"/>
      <w:numFmt w:val="decimal"/>
      <w:lvlText w:val="%1-%2.%3.%4.%5.%6.%7.%8.%9"/>
      <w:lvlJc w:val="left"/>
      <w:pPr>
        <w:ind w:left="3192" w:hanging="25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45"/>
    <w:rsid w:val="00055045"/>
    <w:rsid w:val="00720009"/>
    <w:rsid w:val="008D2CDB"/>
    <w:rsid w:val="00A81688"/>
    <w:rsid w:val="00F1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DEDD71-5F84-472E-A5FB-4A4A177E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045"/>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045"/>
    <w:pPr>
      <w:ind w:left="720"/>
      <w:contextualSpacing/>
    </w:pPr>
  </w:style>
  <w:style w:type="paragraph" w:styleId="NoSpacing">
    <w:name w:val="No Spacing"/>
    <w:uiPriority w:val="1"/>
    <w:qFormat/>
    <w:rsid w:val="00055045"/>
    <w:rPr>
      <w:rFonts w:asciiTheme="minorHAnsi" w:eastAsiaTheme="minorHAnsi" w:hAnsiTheme="minorHAnsi" w:cstheme="minorBidi"/>
      <w:sz w:val="22"/>
      <w:szCs w:val="22"/>
    </w:rPr>
  </w:style>
  <w:style w:type="paragraph" w:styleId="BalloonText">
    <w:name w:val="Balloon Text"/>
    <w:basedOn w:val="Normal"/>
    <w:link w:val="BalloonTextChar"/>
    <w:rsid w:val="00A81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81688"/>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Parrott</dc:creator>
  <cp:keywords/>
  <dc:description/>
  <cp:lastModifiedBy>Steve Parrott</cp:lastModifiedBy>
  <cp:revision>2</cp:revision>
  <dcterms:created xsi:type="dcterms:W3CDTF">2015-06-01T16:23:00Z</dcterms:created>
  <dcterms:modified xsi:type="dcterms:W3CDTF">2015-06-01T16:23:00Z</dcterms:modified>
</cp:coreProperties>
</file>